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85A" w:rsidRDefault="00FA085A" w:rsidP="00FA085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FrutigerLT-Light"/>
          <w:b/>
          <w:color w:val="000000"/>
          <w:u w:val="single"/>
        </w:rPr>
      </w:pPr>
      <w:r>
        <w:rPr>
          <w:rFonts w:ascii="Comic Sans MS" w:hAnsi="Comic Sans MS" w:cs="FrutigerLT-Light"/>
          <w:b/>
          <w:color w:val="000000"/>
          <w:u w:val="single"/>
        </w:rPr>
        <w:t>Instructions Checklist</w:t>
      </w:r>
    </w:p>
    <w:p w:rsidR="00FA085A" w:rsidRDefault="00FA085A" w:rsidP="00FA085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LT-Light"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3"/>
        <w:gridCol w:w="1083"/>
      </w:tblGrid>
      <w:tr w:rsidR="00FA085A" w:rsidTr="00FA085A">
        <w:tc>
          <w:tcPr>
            <w:tcW w:w="7933" w:type="dxa"/>
          </w:tcPr>
          <w:p w:rsidR="00FA085A" w:rsidRP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  <w:r w:rsidRPr="00FA085A">
              <w:rPr>
                <w:rFonts w:ascii="Comic Sans MS" w:hAnsi="Comic Sans MS" w:cs="FrutigerLT-Light"/>
                <w:color w:val="000000"/>
              </w:rPr>
              <w:t>Use a clear tit</w:t>
            </w:r>
            <w:r>
              <w:rPr>
                <w:rFonts w:ascii="Comic Sans MS" w:hAnsi="Comic Sans MS" w:cs="FrutigerLT-Light"/>
                <w:color w:val="000000"/>
              </w:rPr>
              <w:t xml:space="preserve">le so the reader knows what the </w:t>
            </w:r>
            <w:r w:rsidRPr="00FA085A">
              <w:rPr>
                <w:rFonts w:ascii="Comic Sans MS" w:hAnsi="Comic Sans MS" w:cs="FrutigerLT-Light"/>
                <w:color w:val="000000"/>
              </w:rPr>
              <w:t>instructions will be about.</w:t>
            </w:r>
          </w:p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  <w:tc>
          <w:tcPr>
            <w:tcW w:w="1083" w:type="dxa"/>
          </w:tcPr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</w:tr>
      <w:tr w:rsidR="00FA085A" w:rsidTr="00FA085A">
        <w:tc>
          <w:tcPr>
            <w:tcW w:w="7933" w:type="dxa"/>
          </w:tcPr>
          <w:p w:rsidR="00FA085A" w:rsidRP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  <w:r w:rsidRPr="00FA085A">
              <w:rPr>
                <w:rFonts w:ascii="Comic Sans MS" w:hAnsi="Comic Sans MS" w:cs="FrutigerLT-Light"/>
                <w:color w:val="000000"/>
              </w:rPr>
              <w:t>Begin</w:t>
            </w:r>
            <w:r>
              <w:rPr>
                <w:rFonts w:ascii="Comic Sans MS" w:hAnsi="Comic Sans MS" w:cs="FrutigerLT-Light"/>
                <w:color w:val="000000"/>
              </w:rPr>
              <w:t xml:space="preserve"> with an opening that makes the </w:t>
            </w:r>
            <w:r w:rsidRPr="00FA085A">
              <w:rPr>
                <w:rFonts w:ascii="Comic Sans MS" w:hAnsi="Comic Sans MS" w:cs="FrutigerLT-Light"/>
                <w:color w:val="000000"/>
              </w:rPr>
              <w:t xml:space="preserve">reader want to read on. </w:t>
            </w:r>
            <w:r>
              <w:rPr>
                <w:rFonts w:ascii="Comic Sans MS" w:hAnsi="Comic Sans MS" w:cs="FrutigerLT-Light"/>
                <w:color w:val="000000"/>
              </w:rPr>
              <w:br/>
            </w:r>
            <w:r w:rsidRPr="00FA085A">
              <w:rPr>
                <w:rFonts w:ascii="Comic Sans MS" w:hAnsi="Comic Sans MS" w:cs="FrutigerLT-Light"/>
                <w:color w:val="000000"/>
              </w:rPr>
              <w:t>A good hook to</w:t>
            </w:r>
            <w:r>
              <w:rPr>
                <w:rFonts w:ascii="Comic Sans MS" w:hAnsi="Comic Sans MS" w:cs="FrutigerLT-Light"/>
                <w:color w:val="000000"/>
              </w:rPr>
              <w:t xml:space="preserve"> </w:t>
            </w:r>
            <w:r w:rsidRPr="00FA085A">
              <w:rPr>
                <w:rFonts w:ascii="Comic Sans MS" w:hAnsi="Comic Sans MS" w:cs="FrutigerLT-Light"/>
                <w:color w:val="000000"/>
              </w:rPr>
              <w:t>use is a question.</w:t>
            </w:r>
          </w:p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  <w:tc>
          <w:tcPr>
            <w:tcW w:w="1083" w:type="dxa"/>
          </w:tcPr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</w:tr>
      <w:tr w:rsidR="00FA085A" w:rsidTr="00FA085A">
        <w:tc>
          <w:tcPr>
            <w:tcW w:w="7933" w:type="dxa"/>
          </w:tcPr>
          <w:p w:rsidR="00FA085A" w:rsidRP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  <w:r w:rsidRPr="00FA085A">
              <w:rPr>
                <w:rFonts w:ascii="Comic Sans MS" w:hAnsi="Comic Sans MS" w:cs="FrutigerLT-Light"/>
                <w:color w:val="000000"/>
              </w:rPr>
              <w:t>In the openi</w:t>
            </w:r>
            <w:r>
              <w:rPr>
                <w:rFonts w:ascii="Comic Sans MS" w:hAnsi="Comic Sans MS" w:cs="FrutigerLT-Light"/>
                <w:color w:val="000000"/>
              </w:rPr>
              <w:t xml:space="preserve">ng, make it clear why the reader </w:t>
            </w:r>
            <w:r w:rsidRPr="00FA085A">
              <w:rPr>
                <w:rFonts w:ascii="Comic Sans MS" w:hAnsi="Comic Sans MS" w:cs="FrutigerLT-Light"/>
                <w:color w:val="000000"/>
              </w:rPr>
              <w:t>should read the instructions.</w:t>
            </w:r>
          </w:p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  <w:tc>
          <w:tcPr>
            <w:tcW w:w="1083" w:type="dxa"/>
          </w:tcPr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</w:tr>
      <w:tr w:rsidR="00FA085A" w:rsidTr="00FA085A">
        <w:tc>
          <w:tcPr>
            <w:tcW w:w="7933" w:type="dxa"/>
          </w:tcPr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  <w:r w:rsidRPr="00FA085A">
              <w:rPr>
                <w:rFonts w:ascii="Comic Sans MS" w:hAnsi="Comic Sans MS" w:cs="FrutigerLT-Light"/>
                <w:color w:val="000000"/>
              </w:rPr>
              <w:t>List ingredients in order.</w:t>
            </w:r>
            <w:r>
              <w:rPr>
                <w:rFonts w:ascii="Comic Sans MS" w:hAnsi="Comic Sans MS" w:cs="FrutigerLT-Light"/>
                <w:color w:val="000000"/>
              </w:rPr>
              <w:br/>
            </w:r>
          </w:p>
        </w:tc>
        <w:tc>
          <w:tcPr>
            <w:tcW w:w="1083" w:type="dxa"/>
          </w:tcPr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</w:tr>
      <w:tr w:rsidR="00FA085A" w:rsidTr="00FA085A">
        <w:tc>
          <w:tcPr>
            <w:tcW w:w="7933" w:type="dxa"/>
          </w:tcPr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  <w:r w:rsidRPr="00FA085A">
              <w:rPr>
                <w:rFonts w:ascii="Comic Sans MS" w:hAnsi="Comic Sans MS" w:cs="FrutigerLT-Light"/>
                <w:color w:val="000000"/>
              </w:rPr>
              <w:t>Make any instructions easy to follow.</w:t>
            </w:r>
            <w:r>
              <w:rPr>
                <w:rFonts w:ascii="Comic Sans MS" w:hAnsi="Comic Sans MS" w:cs="FrutigerLT-Light"/>
                <w:color w:val="000000"/>
              </w:rPr>
              <w:br/>
            </w:r>
            <w:bookmarkStart w:id="0" w:name="_GoBack"/>
            <w:bookmarkEnd w:id="0"/>
          </w:p>
        </w:tc>
        <w:tc>
          <w:tcPr>
            <w:tcW w:w="1083" w:type="dxa"/>
          </w:tcPr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</w:tr>
      <w:tr w:rsidR="00FA085A" w:rsidTr="00FA085A">
        <w:tc>
          <w:tcPr>
            <w:tcW w:w="7933" w:type="dxa"/>
          </w:tcPr>
          <w:p w:rsidR="00FA085A" w:rsidRP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  <w:r w:rsidRPr="00FA085A">
              <w:rPr>
                <w:rFonts w:ascii="Comic Sans MS" w:hAnsi="Comic Sans MS" w:cs="FrutigerLT-Light"/>
                <w:color w:val="000000"/>
              </w:rPr>
              <w:t>Organis</w:t>
            </w:r>
            <w:r>
              <w:rPr>
                <w:rFonts w:ascii="Comic Sans MS" w:hAnsi="Comic Sans MS" w:cs="FrutigerLT-Light"/>
                <w:color w:val="000000"/>
              </w:rPr>
              <w:t xml:space="preserve">e what has to be done in order, </w:t>
            </w:r>
            <w:r w:rsidRPr="00FA085A">
              <w:rPr>
                <w:rFonts w:ascii="Comic Sans MS" w:hAnsi="Comic Sans MS" w:cs="FrutigerLT-Light"/>
                <w:color w:val="000000"/>
              </w:rPr>
              <w:t>using numbers, letters or bullet points.</w:t>
            </w:r>
          </w:p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  <w:tc>
          <w:tcPr>
            <w:tcW w:w="1083" w:type="dxa"/>
          </w:tcPr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</w:tr>
      <w:tr w:rsidR="00FA085A" w:rsidTr="00FA085A">
        <w:tc>
          <w:tcPr>
            <w:tcW w:w="7933" w:type="dxa"/>
          </w:tcPr>
          <w:p w:rsidR="00FA085A" w:rsidRP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  <w:r w:rsidRPr="00FA085A">
              <w:rPr>
                <w:rFonts w:ascii="Comic Sans MS" w:hAnsi="Comic Sans MS" w:cs="FrutigerLT-Light"/>
                <w:color w:val="000000"/>
              </w:rPr>
              <w:t>Simple drawi</w:t>
            </w:r>
            <w:r>
              <w:rPr>
                <w:rFonts w:ascii="Comic Sans MS" w:hAnsi="Comic Sans MS" w:cs="FrutigerLT-Light"/>
                <w:color w:val="000000"/>
              </w:rPr>
              <w:t xml:space="preserve">ngs help the reader if sections </w:t>
            </w:r>
            <w:r w:rsidRPr="00FA085A">
              <w:rPr>
                <w:rFonts w:ascii="Comic Sans MS" w:hAnsi="Comic Sans MS" w:cs="FrutigerLT-Light"/>
                <w:color w:val="000000"/>
              </w:rPr>
              <w:t>are hard to explain in words.</w:t>
            </w:r>
          </w:p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  <w:tc>
          <w:tcPr>
            <w:tcW w:w="1083" w:type="dxa"/>
          </w:tcPr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</w:tr>
      <w:tr w:rsidR="00FA085A" w:rsidTr="00FA085A">
        <w:tc>
          <w:tcPr>
            <w:tcW w:w="7933" w:type="dxa"/>
          </w:tcPr>
          <w:p w:rsidR="00FA085A" w:rsidRP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  <w:r w:rsidRPr="00FA085A">
              <w:rPr>
                <w:rFonts w:ascii="Comic Sans MS" w:hAnsi="Comic Sans MS" w:cs="FrutigerLT-Light"/>
                <w:color w:val="000000"/>
              </w:rPr>
              <w:t xml:space="preserve">Use </w:t>
            </w:r>
            <w:r>
              <w:rPr>
                <w:rFonts w:ascii="Comic Sans MS" w:hAnsi="Comic Sans MS" w:cs="FrutigerLT-Light"/>
                <w:color w:val="000000"/>
              </w:rPr>
              <w:t>imperative (</w:t>
            </w:r>
            <w:r w:rsidRPr="00FA085A">
              <w:rPr>
                <w:rFonts w:ascii="Comic Sans MS" w:hAnsi="Comic Sans MS" w:cs="FrutigerLT-Light"/>
                <w:color w:val="000000"/>
              </w:rPr>
              <w:t>'bossy'</w:t>
            </w:r>
            <w:r>
              <w:rPr>
                <w:rFonts w:ascii="Comic Sans MS" w:hAnsi="Comic Sans MS" w:cs="FrutigerLT-Light"/>
                <w:color w:val="000000"/>
              </w:rPr>
              <w:t xml:space="preserve">) verbs, e.g. 'Throw the meat to </w:t>
            </w:r>
            <w:r w:rsidRPr="00FA085A">
              <w:rPr>
                <w:rFonts w:ascii="Comic Sans MS" w:hAnsi="Comic Sans MS" w:cs="FrutigerLT-Light"/>
                <w:color w:val="000000"/>
              </w:rPr>
              <w:t>the pet', to tell the reader what needs to</w:t>
            </w:r>
            <w:r>
              <w:rPr>
                <w:rFonts w:ascii="Comic Sans MS" w:hAnsi="Comic Sans MS" w:cs="FrutigerLT-Light"/>
                <w:color w:val="000000"/>
              </w:rPr>
              <w:t xml:space="preserve"> </w:t>
            </w:r>
            <w:r w:rsidRPr="00FA085A">
              <w:rPr>
                <w:rFonts w:ascii="Comic Sans MS" w:hAnsi="Comic Sans MS" w:cs="FrutigerLT-Light"/>
                <w:color w:val="000000"/>
              </w:rPr>
              <w:t>be done.</w:t>
            </w:r>
          </w:p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  <w:tc>
          <w:tcPr>
            <w:tcW w:w="1083" w:type="dxa"/>
          </w:tcPr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</w:tr>
      <w:tr w:rsidR="00FA085A" w:rsidTr="00FA085A">
        <w:tc>
          <w:tcPr>
            <w:tcW w:w="7933" w:type="dxa"/>
          </w:tcPr>
          <w:p w:rsidR="00FA085A" w:rsidRP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  <w:r w:rsidRPr="00FA085A">
              <w:rPr>
                <w:rFonts w:ascii="Comic Sans MS" w:hAnsi="Comic Sans MS" w:cs="FrutigerLT-Light"/>
                <w:color w:val="000000"/>
              </w:rPr>
              <w:t>Use 'time' con</w:t>
            </w:r>
            <w:r>
              <w:rPr>
                <w:rFonts w:ascii="Comic Sans MS" w:hAnsi="Comic Sans MS" w:cs="FrutigerLT-Light"/>
                <w:color w:val="000000"/>
              </w:rPr>
              <w:t>nectives to organise the order, e.g. f</w:t>
            </w:r>
            <w:r w:rsidRPr="00FA085A">
              <w:rPr>
                <w:rFonts w:ascii="Comic Sans MS" w:hAnsi="Comic Sans MS" w:cs="FrutigerLT-Light"/>
                <w:color w:val="000000"/>
              </w:rPr>
              <w:t>irst, next, after that, etc.</w:t>
            </w:r>
          </w:p>
          <w:p w:rsidR="00FA085A" w:rsidRP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  <w:tc>
          <w:tcPr>
            <w:tcW w:w="1083" w:type="dxa"/>
          </w:tcPr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</w:tr>
      <w:tr w:rsidR="00FA085A" w:rsidTr="00FA085A">
        <w:tc>
          <w:tcPr>
            <w:tcW w:w="7933" w:type="dxa"/>
          </w:tcPr>
          <w:p w:rsidR="00FA085A" w:rsidRP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  <w:r w:rsidRPr="00FA085A">
              <w:rPr>
                <w:rFonts w:ascii="Comic Sans MS" w:hAnsi="Comic Sans MS" w:cs="FrutigerLT-Light"/>
                <w:color w:val="000000"/>
              </w:rPr>
              <w:t>Use 'you' t</w:t>
            </w:r>
            <w:r>
              <w:rPr>
                <w:rFonts w:ascii="Comic Sans MS" w:hAnsi="Comic Sans MS" w:cs="FrutigerLT-Light"/>
                <w:color w:val="000000"/>
              </w:rPr>
              <w:t xml:space="preserve">o talk to the reader, e.g. 'You </w:t>
            </w:r>
            <w:r w:rsidRPr="00FA085A">
              <w:rPr>
                <w:rFonts w:ascii="Comic Sans MS" w:hAnsi="Comic Sans MS" w:cs="FrutigerLT-Light"/>
                <w:color w:val="000000"/>
              </w:rPr>
              <w:t>may now need to hide'.</w:t>
            </w:r>
          </w:p>
          <w:p w:rsidR="00FA085A" w:rsidRP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  <w:tc>
          <w:tcPr>
            <w:tcW w:w="1083" w:type="dxa"/>
          </w:tcPr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</w:tr>
      <w:tr w:rsidR="00FA085A" w:rsidTr="00FA085A">
        <w:tc>
          <w:tcPr>
            <w:tcW w:w="7933" w:type="dxa"/>
          </w:tcPr>
          <w:p w:rsidR="00FA085A" w:rsidRP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  <w:r w:rsidRPr="00FA085A">
              <w:rPr>
                <w:rFonts w:ascii="Comic Sans MS" w:hAnsi="Comic Sans MS" w:cs="FrutigerLT-Light"/>
                <w:color w:val="000000"/>
              </w:rPr>
              <w:t>End the i</w:t>
            </w:r>
            <w:r>
              <w:rPr>
                <w:rFonts w:ascii="Comic Sans MS" w:hAnsi="Comic Sans MS" w:cs="FrutigerLT-Light"/>
                <w:color w:val="000000"/>
              </w:rPr>
              <w:t>nstructions with any key points o</w:t>
            </w:r>
            <w:r w:rsidRPr="00FA085A">
              <w:rPr>
                <w:rFonts w:ascii="Comic Sans MS" w:hAnsi="Comic Sans MS" w:cs="FrutigerLT-Light"/>
                <w:color w:val="000000"/>
              </w:rPr>
              <w:t>r reminders.</w:t>
            </w:r>
          </w:p>
          <w:p w:rsidR="00FA085A" w:rsidRP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  <w:tc>
          <w:tcPr>
            <w:tcW w:w="1083" w:type="dxa"/>
          </w:tcPr>
          <w:p w:rsidR="00FA085A" w:rsidRDefault="00FA085A" w:rsidP="00FA085A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color w:val="000000"/>
              </w:rPr>
            </w:pPr>
          </w:p>
        </w:tc>
      </w:tr>
    </w:tbl>
    <w:p w:rsidR="00FA085A" w:rsidRPr="00FA085A" w:rsidRDefault="00FA085A" w:rsidP="00FA085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utigerLT-Light"/>
          <w:color w:val="000000"/>
        </w:rPr>
      </w:pPr>
    </w:p>
    <w:p w:rsidR="00FA085A" w:rsidRPr="00FA085A" w:rsidRDefault="00FA085A">
      <w:pPr>
        <w:rPr>
          <w:rFonts w:ascii="Comic Sans MS" w:hAnsi="Comic Sans MS"/>
        </w:rPr>
      </w:pPr>
    </w:p>
    <w:sectPr w:rsidR="00FA085A" w:rsidRPr="00FA08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LT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85A"/>
    <w:rsid w:val="005602C6"/>
    <w:rsid w:val="00FA085A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65C59"/>
  <w15:chartTrackingRefBased/>
  <w15:docId w15:val="{05943F49-38C1-4E40-8EFA-FB979B7CE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0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2020-05-20T13:22:00Z</dcterms:created>
  <dcterms:modified xsi:type="dcterms:W3CDTF">2020-05-20T13:25:00Z</dcterms:modified>
</cp:coreProperties>
</file>